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fd44ced6f78475b" /></Relationships>
</file>

<file path=word/document.xml><?xml version="1.0" encoding="utf-8"?>
<w:document xmlns:w="http://schemas.openxmlformats.org/wordprocessingml/2006/main">
  <w:body>
    <w:p>
      <w:pPr>
        <w:spacing w:line="360" w:lineRule="auto"/>
        <w:jc w:val="right"/>
      </w:pPr>
      <w:r>
        <w:rPr>
          <w:rFonts w:ascii="Cambria Bold" w:hAnsi="Cambria Bold"/>
          <w:b/>
          <w:sz w:val="24"/>
        </w:rPr>
        <w:t>Anexa nr. 15</w:t>
      </w:r>
    </w:p>
    <w:p>
      <w:pPr>
        <w:spacing w:line="360" w:lineRule="auto"/>
      </w:pPr>
      <w:r>
        <w:rPr>
          <w:rFonts w:ascii="Cambria Bold Italic" w:hAnsi="Cambria Bold Italic"/>
          <w:b/>
          <w:i/>
          <w:sz w:val="29"/>
        </w:rPr>
        <w:t>F1 - Fișa de verificare a criteriilor de eligibilitate și de selecție locale</w:t>
      </w:r>
    </w:p>
    <w:p>
      <w:pPr>
        <w:spacing w:line="60" w:lineRule="auto"/>
        <w:ind w:left="0" w:right="0" w:firstLine="493"/>
      </w:pPr>
      <w:r>
        <w:rPr>
          <w:rFonts w:ascii="Cambria" w:hAnsi="Cambria"/>
          <w:b w:val="false"/>
          <w:sz w:val="24"/>
        </w:rPr>
        <w:t> </w:t>
      </w:r>
    </w:p>
    <w:p>
      <w:pPr>
        <w:spacing w:line="264" w:lineRule="auto"/>
      </w:pPr>
      <w:r>
        <w:rPr>
          <w:rFonts w:ascii="Cambria" w:hAnsi="Cambria"/>
          <w:b w:val="false"/>
          <w:sz w:val="24"/>
        </w:rPr>
        <w:t>Nr. autorizație GAL</w:t>
      </w:r>
      <w:r>
        <w:rPr>
          <w:rFonts w:ascii="Cambria" w:hAnsi="Cambria"/>
          <w:b w:val="false"/>
          <w:sz w:val="24"/>
        </w:rPr>
        <w:t>   </w:t>
      </w:r>
      <w:r>
        <w:rPr>
          <w:rFonts w:ascii="Cambria Bold" w:hAnsi="Cambria Bold"/>
          <w:b/>
          <w:sz w:val="24"/>
        </w:rPr>
        <w:t>34</w:t>
      </w:r>
    </w:p>
    <w:p>
      <w:pPr>
        <w:spacing w:line="264" w:lineRule="auto"/>
      </w:pPr>
      <w:r>
        <w:rPr>
          <w:rFonts w:ascii="Cambria" w:hAnsi="Cambria"/>
          <w:b w:val="false"/>
          <w:sz w:val="24"/>
        </w:rPr>
        <w:t>Denumire parteneriat/GAL</w:t>
      </w:r>
      <w:r>
        <w:rPr>
          <w:rFonts w:ascii="Cambria" w:hAnsi="Cambria"/>
          <w:b w:val="false"/>
          <w:sz w:val="24"/>
        </w:rPr>
        <w:t>   </w:t>
      </w:r>
      <w:r>
        <w:rPr>
          <w:rFonts w:ascii="Cambria Bold" w:hAnsi="Cambria Bold"/>
          <w:b/>
          <w:sz w:val="24"/>
        </w:rPr>
        <w:t>ASOCIATIA G.A.L. DRUMUL VINULUI</w:t>
      </w:r>
    </w:p>
    <w:p>
      <w:pPr>
        <w:spacing w:line="264" w:lineRule="auto"/>
      </w:pPr>
      <w:r>
        <w:rPr>
          <w:rFonts w:ascii="Cambria" w:hAnsi="Cambria"/>
          <w:b w:val="false"/>
          <w:sz w:val="24"/>
        </w:rPr>
        <w:t>Denumire intervenție</w:t>
      </w:r>
      <w:r>
        <w:rPr>
          <w:rFonts w:ascii="Cambria" w:hAnsi="Cambria"/>
          <w:b w:val="false"/>
          <w:sz w:val="24"/>
        </w:rPr>
        <w:t>   </w:t>
      </w:r>
      <w:r>
        <w:rPr>
          <w:rFonts w:ascii="Cambria Bold" w:hAnsi="Cambria Bold"/>
          <w:b/>
          <w:sz w:val="24"/>
        </w:rPr>
        <w:t>MEDIU SI CLIMA</w:t>
      </w:r>
    </w:p>
    <w:p>
      <w:pPr>
        <w:spacing w:line="264" w:lineRule="auto"/>
      </w:pPr>
      <w:r>
        <w:rPr>
          <w:rFonts w:ascii="Cambria" w:hAnsi="Cambria"/>
          <w:b w:val="false"/>
          <w:sz w:val="24"/>
        </w:rPr>
        <w:t>Data de lansare a sesiunii</w:t>
      </w:r>
      <w:r>
        <w:rPr>
          <w:rFonts w:ascii="Cambria" w:hAnsi="Cambria"/>
          <w:b w:val="false"/>
          <w:sz w:val="24"/>
        </w:rPr>
        <w:t>   </w:t>
      </w:r>
      <w:r>
        <w:rPr>
          <w:rFonts w:ascii="Cambria" w:hAnsi="Cambria"/>
          <w:b w:val="false"/>
          <w:color w:val="8F8F8F"/>
          <w:sz w:val="24"/>
        </w:rPr>
        <w:t>_ _ _ _ _ _ _ _ _ _ _ _ _ _ _ _ _ _ _ _ _ _ _ _ _ _ _ _ _ _ _ _ _ _</w:t>
      </w:r>
    </w:p>
    <w:p>
      <w:pPr>
        <w:spacing w:line="264" w:lineRule="auto"/>
      </w:pPr>
      <w:r>
        <w:rPr>
          <w:rFonts w:ascii="Cambria" w:hAnsi="Cambria"/>
          <w:b w:val="false"/>
          <w:sz w:val="24"/>
        </w:rPr>
        <w:t>Denumirea proiectului</w:t>
      </w:r>
      <w:r>
        <w:rPr>
          <w:rFonts w:ascii="Cambria" w:hAnsi="Cambria"/>
          <w:b w:val="false"/>
          <w:sz w:val="24"/>
        </w:rPr>
        <w:t>   </w:t>
      </w:r>
      <w:r>
        <w:rPr>
          <w:rFonts w:ascii="Cambria" w:hAnsi="Cambria"/>
          <w:b w:val="false"/>
          <w:color w:val="8F8F8F"/>
          <w:sz w:val="24"/>
        </w:rPr>
        <w:t>_ _ _ _ _ _ _ _ _ _ _ _ _ _ _ _ _ _ _ _ _ _ _ _ _ _ _ _ _ _ _ _ _ _ _ _</w:t>
      </w:r>
    </w:p>
    <w:p>
      <w:pPr>
        <w:spacing w:line="264" w:lineRule="auto"/>
      </w:pPr>
      <w:r>
        <w:rPr>
          <w:rFonts w:ascii="Cambria" w:hAnsi="Cambria"/>
          <w:b w:val="false"/>
          <w:sz w:val="24"/>
        </w:rPr>
        <w:t>Solicitantul</w:t>
      </w:r>
      <w:r>
        <w:rPr>
          <w:rFonts w:ascii="Cambria" w:hAnsi="Cambria"/>
          <w:b w:val="false"/>
          <w:sz w:val="24"/>
        </w:rPr>
        <w:t>   </w:t>
      </w:r>
      <w:r>
        <w:rPr>
          <w:rFonts w:ascii="Cambria" w:hAnsi="Cambria"/>
          <w:b w:val="false"/>
          <w:color w:val="8F8F8F"/>
          <w:sz w:val="24"/>
        </w:rPr>
        <w:t>_ _ _ _ _ _ _ _ _ _ _ _ _ _ _ _ _ _ _ _ _ _ _ _ _ _ _ _ _ _ _ _ _ _ _ _ _ _ _ _ _ _ _ _</w:t>
      </w:r>
    </w:p>
    <w:p>
      <w:pPr>
        <w:spacing w:line="264" w:lineRule="auto"/>
      </w:pPr>
      <w:r>
        <w:rPr>
          <w:rFonts w:ascii="Cambria" w:hAnsi="Cambria"/>
          <w:b w:val="false"/>
          <w:sz w:val="24"/>
        </w:rPr>
        <w:t>Data depunerii proiectului</w:t>
      </w:r>
      <w:r>
        <w:rPr>
          <w:rFonts w:ascii="Cambria" w:hAnsi="Cambria"/>
          <w:b w:val="false"/>
          <w:sz w:val="24"/>
        </w:rPr>
        <w:t>   </w:t>
      </w:r>
      <w:r>
        <w:rPr>
          <w:rFonts w:ascii="Cambria" w:hAnsi="Cambria"/>
          <w:b w:val="false"/>
          <w:color w:val="8F8F8F"/>
          <w:sz w:val="24"/>
        </w:rPr>
        <w:t>_ _ _ _ _ _ _ _ _ _ _ _ _ _ _ _ _ _ _ _ _ _ _ _ _ _ _ _ _ _ _ _ _</w:t>
      </w:r>
    </w:p>
    <w:p>
      <w:pPr>
        <w:spacing w:line="264" w:lineRule="auto"/>
      </w:pPr>
      <w:r>
        <w:rPr>
          <w:rFonts w:ascii="Cambria" w:hAnsi="Cambria"/>
          <w:b w:val="false"/>
          <w:sz w:val="24"/>
        </w:rPr>
        <w:t>Valoarea publică nerambursabilă a proiectului</w:t>
      </w:r>
      <w:r>
        <w:rPr>
          <w:rFonts w:ascii="Cambria" w:hAnsi="Cambria"/>
          <w:b w:val="false"/>
          <w:sz w:val="24"/>
        </w:rPr>
        <w:t>   </w:t>
      </w:r>
      <w:r>
        <w:rPr>
          <w:rFonts w:ascii="Cambria" w:hAnsi="Cambria"/>
          <w:b w:val="false"/>
          <w:color w:val="8F8F8F"/>
          <w:sz w:val="24"/>
        </w:rPr>
        <w:t>_ _ _ _ _ _ _ _ _ _ _ _ _ _ _ _ _ _ _</w:t>
      </w:r>
    </w:p>
    <w:p>
      <w:pPr>
        <w:spacing w:line="264" w:lineRule="auto"/>
      </w:pPr>
      <w:r>
        <w:rPr>
          <w:rFonts w:ascii="Cambria" w:hAnsi="Cambria"/>
          <w:b w:val="false"/>
          <w:sz w:val="24"/>
        </w:rPr>
        <w:t>Valoarea totală a proiectului</w:t>
      </w:r>
      <w:r>
        <w:rPr>
          <w:rFonts w:ascii="Cambria" w:hAnsi="Cambria"/>
          <w:b w:val="false"/>
          <w:sz w:val="24"/>
        </w:rPr>
        <w:t>   </w:t>
      </w:r>
      <w:r>
        <w:rPr>
          <w:rFonts w:ascii="Cambria" w:hAnsi="Cambria"/>
          <w:b w:val="false"/>
          <w:color w:val="8F8F8F"/>
          <w:sz w:val="24"/>
        </w:rPr>
        <w:t>_ _ _ _ _ _ _ _ _ _ _ _ _ _ _ _ _ _ _ _ _ _ _ _ _ _ _ _ _ _ _ _</w:t>
      </w:r>
    </w:p>
    <w:p>
      <w:pPr>
        <w:spacing w:line="204" w:lineRule="auto"/>
        <w:ind w:left="0" w:right="0" w:firstLine="493"/>
      </w:pPr>
      <w:r>
        <w:rPr>
          <w:rFonts w:ascii="Cambria" w:hAnsi="Cambria"/>
          <w:b w:val="false"/>
          <w:sz w:val="24"/>
        </w:rPr>
        <w:t> </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214F7D"/>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750" w:type="pct"/>
            <w:shd w:val="clear" w:color="auto" w:fill="214F7D"/>
            <w:vAlign w:val="center"/>
          </w:tcPr>
          <w:p>
            <w:r>
              <w:rPr>
                <w:rFonts w:ascii="Cambria Bold" w:hAnsi="Cambria Bold"/>
                <w:b/>
                <w:color w:val="FFFFFF"/>
                <w:sz w:val="24"/>
              </w:rPr>
              <w:t>Criteriu de eligibilitate</w:t>
            </w:r>
          </w:p>
        </w:tc>
        <w:tc>
          <w:tcPr>
            <w:tcW w:w="500" w:type="pct"/>
            <w:shd w:val="clear" w:color="auto" w:fill="214F7D"/>
            <w:vAlign w:val="center"/>
          </w:tcPr>
          <w:p>
            <w:pPr>
              <w:keepNext/>
              <w:jc w:val="center"/>
            </w:pPr>
            <w:r>
              <w:rPr>
                <w:rFonts w:ascii="Cambria Bold" w:hAnsi="Cambria Bold"/>
                <w:b/>
                <w:color w:val="FFFFFF"/>
                <w:sz w:val="24"/>
              </w:rPr>
              <w:t>DA</w:t>
            </w:r>
          </w:p>
        </w:tc>
        <w:tc>
          <w:tcPr>
            <w:tcW w:w="500" w:type="pct"/>
            <w:shd w:val="clear" w:color="auto" w:fill="214F7D"/>
            <w:vAlign w:val="center"/>
          </w:tcPr>
          <w:p>
            <w:pPr>
              <w:keepNext/>
              <w:jc w:val="center"/>
            </w:pPr>
            <w:r>
              <w:rPr>
                <w:rFonts w:ascii="Cambria Bold" w:hAnsi="Cambria Bold"/>
                <w:b/>
                <w:color w:val="FFFFFF"/>
                <w:sz w:val="24"/>
              </w:rPr>
              <w:t>NU</w:t>
            </w:r>
          </w:p>
        </w:tc>
        <w:tc>
          <w:tcPr>
            <w:shd w:val="clear" w:color="auto" w:fill="214F7D"/>
            <w:vAlign w:val="center"/>
          </w:tcPr>
          <w:p>
            <w:r>
              <w:rPr>
                <w:rFonts w:ascii="Cambria Bold" w:hAnsi="Cambria Bold"/>
                <w:b/>
                <w:color w:val="FFFFFF"/>
                <w:sz w:val="24"/>
              </w:rPr>
              <w:t>Observații / Justificări</w:t>
            </w:r>
          </w:p>
        </w:tc>
      </w:tr>
      <w:tr>
        <w:trPr>
          <w:trHeight w:val="270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Dacă sunt îndeplinite toate condițiile de mai jos, se va bifa</w:t>
            </w:r>
            <w:r>
              <w:rPr>
                <w:rFonts w:ascii="Cambria Bold" w:hAnsi="Cambria Bold"/>
                <w:b/>
                <w:color w:val="FFFFFF"/>
                <w:sz w:val="24"/>
              </w:rPr>
              <w:t> DA  </w:t>
            </w:r>
            <w:r>
              <w:rPr>
                <w:rFonts w:ascii="Cambria" w:hAnsi="Cambria"/>
                <w:b w:val="false"/>
                <w:color w:val="FFFFFF"/>
                <w:sz w:val="24"/>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 </w:t>
            </w:r>
            <w:r>
              <w:rPr>
                <w:rFonts w:ascii="Cambria Bold" w:hAnsi="Cambria Bold"/>
                <w:b/>
                <w:color w:val="FFFFFF"/>
                <w:sz w:val="24"/>
              </w:rPr>
              <w:t> NU  </w:t>
            </w:r>
            <w:r>
              <w:rPr>
                <w:rFonts w:ascii="Cambria" w:hAnsi="Cambria"/>
                <w:b w:val="false"/>
                <w:color w:val="FFFFFF"/>
                <w:sz w:val="24"/>
              </w:rPr>
              <w:t>și se va menționa acest aspect la rubrica, alături de justificarea privind neîndeplinirea criteriului. În cazul în care situația este remediată, la rubrica </w:t>
            </w:r>
            <w:r>
              <w:rPr>
                <w:rFonts w:ascii="Cambria Bold" w:hAnsi="Cambria Bold"/>
                <w:b/>
                <w:color w:val="FFFFFF"/>
                <w:sz w:val="24"/>
              </w:rPr>
              <w:t> Observații  </w:t>
            </w:r>
            <w:r>
              <w:rPr>
                <w:rFonts w:ascii="Cambria" w:hAnsi="Cambria"/>
                <w:b w:val="false"/>
                <w:color w:val="FFFFFF"/>
                <w:sz w:val="24"/>
              </w:rPr>
              <w:t>se va specifica mențiunea </w:t>
            </w:r>
            <w:r>
              <w:rPr>
                <w:rFonts w:ascii="Cambria Bold" w:hAnsi="Cambria Bold"/>
                <w:b/>
                <w:color w:val="FFFFFF"/>
                <w:sz w:val="24"/>
              </w:rPr>
              <w:t> Criteriul este îndeplinit ca urmare a răspunsului la solicitarea de clarificări  </w:t>
            </w:r>
            <w:r>
              <w:rPr>
                <w:rFonts w:ascii="Cambria" w:hAnsi="Cambria"/>
                <w:b w:val="false"/>
                <w:color w:val="FFFFFF"/>
                <w:sz w:val="24"/>
              </w:rPr>
              <w:t>și se va bifa </w:t>
            </w:r>
            <w:r>
              <w:rPr>
                <w:rFonts w:ascii="Cambria Bold" w:hAnsi="Cambria Bold"/>
                <w:b/>
                <w:color w:val="FFFFFF"/>
                <w:sz w:val="24"/>
              </w:rPr>
              <w:t> DA</w:t>
            </w:r>
            <w:r>
              <w:rPr>
                <w:rFonts w:ascii="Cambria" w:hAnsi="Cambria"/>
                <w:b w:val="false"/>
                <w:color w:val="FFFFFF"/>
                <w:sz w:val="24"/>
              </w:rPr>
              <w:t>.</w:t>
            </w:r>
          </w:p>
        </w:tc>
      </w:tr>
      <w:tr>
        <w:trPr>
          <w:trHeight w:val="540" w:hRule="atLeast"/>
        </w:trPr>
        <w:tc>
          <w:tcPr>
            <w:vMerge w:val="restart"/>
            <w:vAlign w:val="center"/>
          </w:tcPr>
          <w:p>
            <w:r>
              <w:rPr>
                <w:rFonts w:ascii="Cambria Bold" w:hAnsi="Cambria Bold"/>
                <w:b/>
                <w:color w:val="1B4167"/>
                <w:sz w:val="24"/>
              </w:rPr>
              <w:t>EG 1</w:t>
            </w:r>
          </w:p>
        </w:tc>
        <w:tc>
          <w:tcPr>
            <w:vAlign w:val="center"/>
          </w:tcPr>
          <w:p>
            <w:r>
              <w:rPr>
                <w:rFonts w:ascii="Cambria Bold" w:hAnsi="Cambria Bold"/>
                <w:b/>
                <w:color w:val="1B4167"/>
                <w:sz w:val="24"/>
              </w:rPr>
              <w:t>Sunt eligibile investitiile efectuate de solicitanti care vizeaza doar actiuni de mediu</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Sunt eligibile investițiile realizate de solicitanți care vizează exclusiv acțiuni de mediu, respectiv investiții a căror natură, scop și rezultate contribuie direct la protecția mediului, utilizarea durabilă a resurselor naturale și reducerea impactului asupra mediului.</w:t>
            </w:r>
          </w:p>
          <w:p>
            <w:pPr>
              <w:spacing w:line="360" w:lineRule="auto"/>
              <w:ind w:left="0" w:right="0" w:firstLine="493"/>
            </w:pPr>
            <w:r>
              <w:rPr>
                <w:rFonts w:ascii="Cambria" w:hAnsi="Cambria"/>
                <w:b w:val="false"/>
                <w:sz w:val="24"/>
              </w:rPr>
              <w:t>Acțiunile de mediu trebuie să reprezinte obiectul principal și unic al investiției, fără a include componente de natură economică, socială sau de alt tip care nu sunt direct corelate cu obiectivele de mediu.</w:t>
            </w:r>
          </w:p>
          <w:p>
            <w:pPr>
              <w:spacing w:line="360" w:lineRule="auto"/>
              <w:ind w:left="0" w:right="0" w:firstLine="493"/>
            </w:pPr>
            <w:r>
              <w:rPr>
                <w:rFonts w:ascii="Cambria" w:hAnsi="Cambria"/>
                <w:b w:val="false"/>
                <w:sz w:val="24"/>
              </w:rPr>
              <w:t>Documente de verificat:</w:t>
            </w:r>
            <w:r>
              <w:rPr>
                <w:rFonts w:ascii="Cambria Bold" w:hAnsi="Cambria Bold"/>
                <w:b/>
                <w:sz w:val="24"/>
              </w:rPr>
              <w:t>CF/MJ/SF/DALI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2</w:t>
            </w:r>
          </w:p>
        </w:tc>
        <w:tc>
          <w:tcPr>
            <w:vAlign w:val="center"/>
          </w:tcPr>
          <w:p>
            <w:r>
              <w:rPr>
                <w:rFonts w:ascii="Cambria Bold" w:hAnsi="Cambria Bold"/>
                <w:b/>
                <w:color w:val="1B4167"/>
                <w:sz w:val="24"/>
              </w:rPr>
              <w:t>Proiectul demonstreaza un caracter inovativ prin utilizarea unor produse, tehnologii, servicii noi cu nivel scazut de poluare;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Proiectul este considerat eligibil din punctul de vedere al caracterului inovativ dacă demonstrează utilizarea unor produse, tehnologii, echipamente, soluții tehnice sau servicii noi, respectiv îmbunătățite semnificativ față de practicile curente la nivel local, care contribuie la reducerea impactului asupra mediului și au un nivel scăzut de poluare.</w:t>
            </w:r>
          </w:p>
          <w:p>
            <w:pPr>
              <w:spacing w:line="360" w:lineRule="auto"/>
              <w:ind w:left="0" w:right="0" w:firstLine="493"/>
            </w:pPr>
            <w:r>
              <w:rPr>
                <w:rFonts w:ascii="Cambria" w:hAnsi="Cambria"/>
                <w:b w:val="false"/>
                <w:sz w:val="24"/>
              </w:rPr>
              <w:t>Caracterul inovativ poate rezulta din:</w:t>
            </w:r>
          </w:p>
          <w:p>
            <w:pPr>
              <w:spacing w:line="360" w:lineRule="auto"/>
              <w:ind w:left="0" w:right="0" w:firstLine="493"/>
            </w:pPr>
            <w:r>
              <w:rPr>
                <w:rFonts w:ascii="Cambria" w:hAnsi="Cambria"/>
                <w:b w:val="false"/>
                <w:sz w:val="24"/>
              </w:rPr>
              <w:t>-introducerea unei tehnologii sau soluții care nu a mai fost utilizată anterior de solicitant;</w:t>
            </w:r>
          </w:p>
          <w:p>
            <w:r>
              <w:rPr>
                <w:rFonts w:ascii="Cambria" w:hAnsi="Cambria"/>
                <w:b w:val="false"/>
                <w:sz w:val="24"/>
              </w:rPr>
              <w:t>- utilizarea unor produse sau echipamente ecologice cu performanțe superioare în ceea ce privește eficiența energetică, reducerea emisiilor sau a deșeurilor;</w:t>
            </w:r>
          </w:p>
          <w:p>
            <w:pPr>
              <w:spacing w:line="360" w:lineRule="auto"/>
              <w:ind w:left="0" w:right="0" w:firstLine="493"/>
            </w:pPr>
            <w:r>
              <w:rPr>
                <w:rFonts w:ascii="Cambria" w:hAnsi="Cambria"/>
                <w:b w:val="false"/>
                <w:sz w:val="24"/>
              </w:rPr>
              <w:t>-implementarea unor servicii sau procese noi care conduc la reducerea consumului de resurse naturale și/sau a poluării.</w:t>
            </w:r>
          </w:p>
          <w:p>
            <w:pPr>
              <w:spacing w:line="360" w:lineRule="auto"/>
              <w:ind w:left="0" w:right="0" w:firstLine="493"/>
            </w:pPr>
            <w:r>
              <w:rPr>
                <w:rFonts w:ascii="Cambria" w:hAnsi="Cambria"/>
                <w:b w:val="false"/>
                <w:sz w:val="24"/>
              </w:rPr>
              <w:t>Documente de verificat:</w:t>
            </w:r>
            <w:r>
              <w:rPr>
                <w:rFonts w:ascii="Cambria Bold" w:hAnsi="Cambria Bold"/>
                <w:b/>
                <w:sz w:val="24"/>
              </w:rPr>
              <w:t>CF/MJ/SF/DALI</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3</w:t>
            </w:r>
          </w:p>
        </w:tc>
        <w:tc>
          <w:tcPr>
            <w:vAlign w:val="center"/>
          </w:tcPr>
          <w:p>
            <w:r>
              <w:rPr>
                <w:rFonts w:ascii="Cambria Bold" w:hAnsi="Cambria Bold"/>
                <w:b/>
                <w:color w:val="1B4167"/>
                <w:sz w:val="24"/>
              </w:rPr>
              <w:t>Solicitantul trebuie să se încadreze în categoria beneficiarilor eligibili;</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pPr>
              <w:spacing w:line="360" w:lineRule="auto"/>
              <w:ind w:left="0" w:right="0" w:firstLine="493"/>
            </w:pPr>
            <w:r>
              <w:rPr>
                <w:rFonts w:ascii="Cambria" w:hAnsi="Cambria"/>
                <w:b w:val="false"/>
                <w:sz w:val="24"/>
              </w:rPr>
              <w:t>Solicitantul trebuie să se încadreze în categoria beneficiarilor eligibili:-Autoritati publice locale;-Asociații de Dezvoltare Intercomunitară;-Asociaţii şi fundaţii</w:t>
            </w:r>
          </w:p>
          <w:p>
            <w:pPr>
              <w:spacing w:line="360" w:lineRule="auto"/>
              <w:ind w:left="0" w:right="0" w:firstLine="493"/>
            </w:pPr>
            <w:r>
              <w:rPr>
                <w:rFonts w:ascii="Cambria" w:hAnsi="Cambria"/>
                <w:b w:val="false"/>
                <w:sz w:val="24"/>
              </w:rPr>
              <w:t>-Institute de cercetare – dezvoltare, precum și centre, staţiuni şi unități de cercetare dezvoltare și didactice, inclusiv universităţi din domeniulagricol cu personalitate juridică, de drept public sau privat</w:t>
            </w:r>
          </w:p>
          <w:p>
            <w:pPr>
              <w:spacing w:line="360" w:lineRule="auto"/>
              <w:ind w:left="0" w:right="0" w:firstLine="493"/>
            </w:pPr>
            <w:r>
              <w:rPr>
                <w:rFonts w:ascii="Cambria" w:hAnsi="Cambria"/>
                <w:b w:val="false"/>
                <w:sz w:val="24"/>
              </w:rPr>
              <w:t>-Grup de Acțiune LocalăDocumente de verificat:-Certificatul de înregistrare fiscală-Încheiere privind înscrierea în registrul asociaţiilor şi fundaţiilor,rămasă definitivă/Certificat de înregistrare în registrul asociaţiilor şifundaţiilor (în cazul asociațiilor înființate conform legislației naționaleîn vigoare)-Actul de înfiinţare şi statutul asociațiilor înființate conform legislațieinaționale în vigoare-Cererea de Finantare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4</w:t>
            </w:r>
          </w:p>
        </w:tc>
        <w:tc>
          <w:tcPr>
            <w:vAlign w:val="center"/>
          </w:tcPr>
          <w:p>
            <w:r>
              <w:rPr>
                <w:rFonts w:ascii="Cambria Bold" w:hAnsi="Cambria Bold"/>
                <w:b/>
                <w:color w:val="1B4167"/>
                <w:sz w:val="24"/>
              </w:rPr>
              <w:t>Solicitantul nu trebuie să fie în insolvență  </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Solicitantul nu trebuie să se afle în stare de insolvență, faliment,dizolvare, lichidare, suspendare temporară a activității la data depunerii cererii de finanțare.Se verifica documentele depuse de solicitant si date oficiale de laANAF/ONRC/Buletinul Procedurilor de Insolvență-Cererea de Finantare,- Declaraţia F pe proprie răspundere din cererea de finanțareDacă ı̂n urma verificării, beneficiarul figurează ı̂n Buletinul Procedurilorde Insolvenţă cu dosar pe rol, sau figurează ı̂n Registrul situațiilor deinsolvență, cererea de finanțare va fi declarată neeligibilă.</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5</w:t>
            </w:r>
          </w:p>
        </w:tc>
        <w:tc>
          <w:tcPr>
            <w:vAlign w:val="center"/>
          </w:tcPr>
          <w:p>
            <w:r>
              <w:rPr>
                <w:rFonts w:ascii="Cambria Bold" w:hAnsi="Cambria Bold"/>
                <w:b/>
                <w:color w:val="1B4167"/>
                <w:sz w:val="24"/>
              </w:rPr>
              <w:t>Solicitantul se angajează să asigure întreținerea/mentenanța investiției pe o perioadă de minim 3 ani (5 ani pentru proiectele careprevad Constructii+Montaj), de la finalizarea ultimei cereri de plata;</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Hotărârea Consiliului Local (Hotărârile Consiliilor locale în cazul ADI)și/ sau Hotărârea Adunării Generale a ONG/ document echivalent specific fiecărei categorii de solicitantExpertul verifică Hotărârile, cu referire la următoarele puncte(obligatorii):• necesitatea, oportunitatea și potențialul economic al investiţiei;• lucrările vor fi prevăzute în bugetul/ ele local/ e sau proprii pentruperioada de realizare a investiţiei;• angajamentul de a asigura mentenanța investitiei, pe o perioadă deminim 5 ani, de la data ultimei plăți;• caracteristici tehnice ale investiției/investițiilor propuse (lungimi, arii,volume, capacităţi etc.);• nominalizarea şi delegarea reprezentantului legal al solicitantului pentru relaţia cu AFIR în derularea proiectului.• angajamentul că proiectul nu va fi generator de venit sau HotărâreaAdunării Generale pentru implementarea proiectului specific fiecăreicategorii de solicitanți cu referire la însuşirea / aprobarea de către ONG a următoarelor (condiții obligatorii):• necesitatea şi oportunitatea investiţiei;• lucrările sunt prevăzute în bugetul solicitantului pentru perioada derealizare a investiţiei;• angajamentul de a suporta cheltuielile de întreţinere şi / sau reparare a investiţiei pe o perioadă de minimum 5 ani de la data efectuării ultimeiplăți;• caracteristici tehnice investiției / investițiilor propuse (lungimi, arii,volume, capacităţi etc.);• nominalizarea reprezentantului legal al solicitantului pentru relaţia cuAFIR în derularea proiectului• angajamentul că proiectul nu va fi generator de venit</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6</w:t>
            </w:r>
          </w:p>
        </w:tc>
        <w:tc>
          <w:tcPr>
            <w:vAlign w:val="center"/>
          </w:tcPr>
          <w:p>
            <w:r>
              <w:rPr>
                <w:rFonts w:ascii="Cambria Bold" w:hAnsi="Cambria Bold"/>
                <w:b/>
                <w:color w:val="1B4167"/>
                <w:sz w:val="24"/>
              </w:rPr>
              <w:t>Investiția să se încadreze în tipul de sprijin prevăzut prin interventie;</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verifica daca activitatile asumate prin SF/DALI/PT/MJ/CF seincadreaza in una/mai multe dintre activitatile eligibile in cadrulinterventiei prevăzute în ghidul solicitantului/fisa interventiei nr.2 dinSDL.</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7</w:t>
            </w:r>
          </w:p>
        </w:tc>
        <w:tc>
          <w:tcPr>
            <w:vAlign w:val="center"/>
          </w:tcPr>
          <w:p>
            <w:r>
              <w:rPr>
                <w:rFonts w:ascii="Cambria Bold" w:hAnsi="Cambria Bold"/>
                <w:b/>
                <w:color w:val="1B4167"/>
                <w:sz w:val="24"/>
              </w:rPr>
              <w:t>Solicitantii au sediul social si/sau punctul de lucru şi îşi desfăşoară activitatea pe 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Sediul social sau punctul de lucru pentru care se solicită finanțareatrebuie să fie în teritoriul GAL, în una din cele 10 U.A.T-uri componenteale teritoriului GAL.Se verifica:- Certificatul de înregistrare fiscală-Hotărâre a Consiliului Local pentru implementarea proiectului;-Act constitutiv si statut;-Cererea de finanţare.</w:t>
            </w:r>
          </w:p>
        </w:tc>
        <w:tc>
          <w:tcPr>
            <w:tcW w:w="0"/>
            <w:vMerge w:val="continue"/>
          </w:tcPr>
          <w:p/>
        </w:tc>
        <w:tc>
          <w:tcPr>
            <w:tcW w:w="0"/>
            <w:vMerge w:val="continue"/>
          </w:tcPr>
          <w:p/>
        </w:tc>
        <w:tc>
          <w:tcPr>
            <w:tcW w:w="0"/>
            <w:vMerge w:val="continue"/>
          </w:tcPr>
          <w:p/>
        </w:tc>
      </w:tr>
      <w:tr>
        <w:trPr>
          <w:trHeight w:val="540" w:hRule="atLeast"/>
        </w:trPr>
        <w:tc>
          <w:tcPr>
            <w:vMerge w:val="restart"/>
            <w:vAlign w:val="center"/>
          </w:tcPr>
          <w:p>
            <w:r>
              <w:rPr>
                <w:rFonts w:ascii="Cambria Bold" w:hAnsi="Cambria Bold"/>
                <w:b/>
                <w:color w:val="1B4167"/>
                <w:sz w:val="24"/>
              </w:rPr>
              <w:t>EG 8</w:t>
            </w:r>
          </w:p>
        </w:tc>
        <w:tc>
          <w:tcPr>
            <w:vAlign w:val="center"/>
          </w:tcPr>
          <w:p>
            <w:r>
              <w:rPr>
                <w:rFonts w:ascii="Cambria Bold" w:hAnsi="Cambria Bold"/>
                <w:b/>
                <w:color w:val="1B4167"/>
                <w:sz w:val="24"/>
              </w:rPr>
              <w:t>Investitia sa se realizeze interitoriul GAL</w:t>
            </w:r>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sz w:val="24"/>
                    </w:rPr>
                    <w:t> </w:t>
                  </w:r>
                </w:p>
              </w:tc>
            </w:tr>
          </w:tbl>
          <w:p/>
        </w:tc>
        <w:tc>
          <w:tcPr>
            <w:vMerge w:val="restart"/>
            <w:vAlign w:val="top"/>
          </w:tcPr>
          <w:p/>
        </w:tc>
      </w:tr>
      <w:tr>
        <w:trPr/>
        <w:tc>
          <w:tcPr>
            <w:tcW w:w="0"/>
            <w:vMerge w:val="continue"/>
          </w:tcPr>
          <w:p/>
        </w:tc>
        <w:tc>
          <w:tcPr>
            <w:vAlign w:val="top"/>
          </w:tcPr>
          <w:p>
            <w:r>
              <w:rPr>
                <w:rFonts w:ascii="Cambria" w:hAnsi="Cambria"/>
                <w:b w:val="false"/>
                <w:sz w:val="24"/>
              </w:rPr>
              <w:t>Se verifică în Studiul de fezabilitate/Proiectul tehnic/Memoriuljustificativ/DALI/Cererea de finanțare dacă activitatea propusă prin proiect se desfășoară integral și exclusiv pe teritoriul GAL. Expertul evaluator analizează descrierea investiției, amplasamentul acesteia și modul de implementare a activităților, pentru a confirma că acestea sunt realizate într-una dintre cele 10 U.A.T.-uri componente.Activitatea finanțată prin proiect trebuie să se desfășoare integral șiexclusiv în teritoriul GAL, în una dintre cele 10 U.A.T.-uri componente.Desfășurarea activităților, chiar și parțial, în afara teritoriului GALconduce la neîndeplinirea criteriului de eligibilitate, acesta având caracter eliminatoriu. Neîndeplinirea acestor condiții conduce la declararea criteriului ca neîndeplinit, iar proiectul este declarat neeligibil.</w:t>
            </w:r>
          </w:p>
        </w:tc>
        <w:tc>
          <w:tcPr>
            <w:tcW w:w="0"/>
            <w:vMerge w:val="continue"/>
          </w:tcPr>
          <w:p/>
        </w:tc>
        <w:tc>
          <w:tcPr>
            <w:tcW w:w="0"/>
            <w:vMerge w:val="continue"/>
          </w:tcPr>
          <w:p/>
        </w:tc>
        <w:tc>
          <w:tcPr>
            <w:tcW w:w="0"/>
            <w:vMerge w:val="continue"/>
          </w:tcPr>
          <w:p/>
        </w:tc>
      </w:tr>
      <w:tr>
        <w:trPr/>
        <w:tc>
          <w:tcPr>
            <w:tcW w:w="400" w:type="pct"/>
            <w:shd w:val="clear" w:color="auto" w:fill="214F7D"/>
            <w:vAlign w:val="center"/>
          </w:tcPr>
          <w:p>
            <w:r>
              <w:rPr>
                <w:rFonts w:ascii="Cambria" w:hAnsi="Cambria"/>
                <w:b w:val="false"/>
                <w:color w:val="FFFFFF"/>
                <w:sz w:val="24"/>
              </w:rPr>
              <w:t>EG AFIR</w:t>
            </w:r>
          </w:p>
        </w:tc>
        <w:tc>
          <w:tcPr>
            <w:tcW w:w="1750" w:type="pct"/>
            <w:shd w:val="clear" w:color="auto" w:fill="214F7D"/>
            <w:vAlign w:val="center"/>
          </w:tcPr>
          <w:p>
            <w:r>
              <w:rPr>
                <w:rFonts w:ascii="Cambria Bold" w:hAnsi="Cambria Bold"/>
                <w:b/>
                <w:color w:val="FFFFFF"/>
                <w:sz w:val="24"/>
              </w:rPr>
              <w:t>Proiectul respectă criteriile de eligibilitate generale verificate în baza formularului de verificare specific din procedura AFIR</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tbl>
            <w:tblPr>
              <w:tblStyle w:val="TableGrid"/>
              <w:tblW w:w="450" w:type="dxa"/>
              <w:jc w:val="center"/>
            </w:tblPr>
            <w:tblGrid>
              <w:gridCol/>
            </w:tblGrid>
            <w:tr>
              <w:trPr>
                <w:trHeight w:val="420" w:hRule="atLeast"/>
              </w:trPr>
              <w:tc>
                <w:tcPr>
                  <w:shd w:val="clear" w:color="auto" w:fill="DDDDDD"/>
                  <w:vAlign w:val="center"/>
                </w:tcPr>
                <w:p>
                  <w:pPr>
                    <w:keepNext/>
                    <w:jc w:val="center"/>
                  </w:pPr>
                  <w:r>
                    <w:rPr>
                      <w:rFonts w:ascii="Cambria" w:hAnsi="Cambria"/>
                      <w:b w:val="false"/>
                      <w:color w:val="000000"/>
                      <w:sz w:val="21"/>
                    </w:rPr>
                    <w:t> </w:t>
                  </w:r>
                </w:p>
              </w:tc>
            </w:tr>
          </w:tbl>
          <w:p>
            <w:r>
              <w:rPr>
                <w:rFonts w:ascii="Cambria" w:hAnsi="Cambria"/>
                <w:b w:val="false"/>
                <w:sz w:val="24"/>
              </w:rPr>
              <w:t> </w:t>
            </w:r>
          </w:p>
        </w:tc>
        <w:tc>
          <w:tcPr>
            <w:shd w:val="clear" w:color="auto" w:fill="214F7D"/>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gridCol/>
        <w:gridCol/>
      </w:tblGrid>
      <w:tr>
        <w:trPr>
          <w:trHeight w:val="720" w:hRule="atLeast"/>
        </w:trPr>
        <w:tc>
          <w:tcPr>
            <w:tcW w:w="1500" w:type="pct"/>
            <w:vAlign w:val="center"/>
          </w:tcPr>
          <w:p>
            <w:pPr>
              <w:keepNext/>
              <w:jc w:val="right"/>
            </w:pPr>
            <w:r>
              <w:rPr>
                <w:rFonts w:ascii="Cambria Bold" w:hAnsi="Cambria Bold"/>
                <w:b/>
                <w:sz w:val="29"/>
              </w:rPr>
              <w:t>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c>
          <w:tcPr>
            <w:tcW w:w="1500" w:type="pct"/>
            <w:vAlign w:val="center"/>
          </w:tcPr>
          <w:p>
            <w:pPr>
              <w:keepNext/>
              <w:jc w:val="right"/>
            </w:pPr>
            <w:r>
              <w:rPr>
                <w:rFonts w:ascii="Cambria Bold" w:hAnsi="Cambria Bold"/>
                <w:b/>
                <w:sz w:val="29"/>
              </w:rPr>
              <w:t>NEELIGIBIL</w:t>
            </w:r>
            <w:r>
              <w:rPr>
                <w:rFonts w:ascii="Cambria" w:hAnsi="Cambria"/>
                <w:b w:val="false"/>
                <w:sz w:val="24"/>
              </w:rPr>
              <w:t>  </w:t>
            </w:r>
          </w:p>
        </w:tc>
        <w:tc>
          <w:tcPr>
            <w:tcW w:w="1000" w:type="pct"/>
            <w:vAlign w:val="center"/>
          </w:tcPr>
          <w:tbl>
            <w:tblPr>
              <w:tblStyle w:val="TableGrid"/>
              <w:tblW w:w="450" w:type="dxa"/>
              <w:jc w:val="left"/>
            </w:tblPr>
            <w:tblGrid>
              <w:gridCol/>
            </w:tblGrid>
            <w:tr>
              <w:trPr>
                <w:trHeight w:val="420" w:hRule="atLeast"/>
              </w:trPr>
              <w:tc>
                <w:tcPr>
                  <w:tcW w:w="1000" w:type="pct"/>
                  <w:shd w:val="clear" w:color="auto" w:fill="D4DFE9"/>
                  <w:vAlign w:val="center"/>
                </w:tcPr>
                <w:p>
                  <w:pPr>
                    <w:keepNext/>
                    <w:jc w:val="center"/>
                  </w:pPr>
                  <w:r>
                    <w:rPr>
                      <w:rFonts w:ascii="Cambria" w:hAnsi="Cambria"/>
                      <w:b w:val="false"/>
                      <w:sz w:val="24"/>
                    </w:rPr>
                    <w:t> </w:t>
                  </w:r>
                </w:p>
              </w:tc>
            </w:tr>
          </w:tbl>
          <w:p/>
        </w:tc>
      </w:tr>
    </w:tbl>
    <w:p>
      <w:pPr>
        <w:spacing w:line="360" w:lineRule="auto"/>
        <w:ind w:left="0" w:right="0" w:firstLine="493"/>
      </w:pPr>
      <w:r>
        <w:rPr>
          <w:rFonts w:ascii="Cambria" w:hAnsi="Cambria"/>
          <w:b w:val="false"/>
          <w:sz w:val="24"/>
        </w:rPr>
        <w:br/>
      </w:r>
      <w:r>
        <w:rPr>
          <w:rFonts w:ascii="Cambria" w:hAnsi="Cambria"/>
          <w:b w:val="false"/>
          <w:sz w:val="24"/>
        </w:rPr>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Principii și criterii de selecție</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maxim</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selecție este necesară justificarea acordării punctajului</w:t>
            </w:r>
          </w:p>
        </w:tc>
      </w:tr>
      <w:tr>
        <w:trPr>
          <w:trHeight w:val="540" w:hRule="atLeast"/>
        </w:trPr>
        <w:tc>
          <w:tcPr>
            <w:gridSpan w:val="2"/>
            <w:shd w:val="clear" w:color="auto" w:fill="CCE1DB"/>
            <w:vAlign w:val="center"/>
          </w:tcPr>
          <w:p>
            <w:r>
              <w:rPr>
                <w:rFonts w:ascii="Cambria" w:hAnsi="Cambria"/>
                <w:b w:val="false"/>
                <w:color w:val="014935"/>
                <w:sz w:val="24"/>
              </w:rPr>
              <w:t>1</w:t>
            </w:r>
            <w:r>
              <w:rPr>
                <w:rFonts w:ascii="Cambria" w:hAnsi="Cambria"/>
                <w:b w:val="false"/>
                <w:color w:val="014935"/>
                <w:sz w:val="24"/>
              </w:rPr>
              <w:t>   </w:t>
            </w:r>
            <w:r>
              <w:rPr>
                <w:rFonts w:ascii="Cambria Bold" w:hAnsi="Cambria Bold"/>
                <w:b/>
                <w:color w:val="014935"/>
                <w:sz w:val="24"/>
              </w:rPr>
              <w:t>Proiecte ale caror operatiuni sunt inovatoare in context local;</w:t>
            </w:r>
          </w:p>
        </w:tc>
        <w:tc>
          <w:tcPr>
            <w:shd w:val="clear" w:color="auto" w:fill="CCE1DB"/>
            <w:vAlign w:val="center"/>
          </w:tcPr>
          <w:p>
            <w:pPr>
              <w:spacing w:line="360" w:lineRule="auto"/>
              <w:ind w:left="0" w:right="0" w:firstLine="493"/>
            </w:pPr>
            <w:r>
              <w:rPr>
                <w:rFonts w:ascii="Cambria Bold" w:hAnsi="Cambria Bold"/>
                <w:b/>
                <w:color w:val="014935"/>
                <w:sz w:val="24"/>
              </w:rPr>
              <w:t>30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1.1</w:t>
            </w:r>
          </w:p>
        </w:tc>
        <w:tc>
          <w:tcPr>
            <w:shd w:val="clear" w:color="auto" w:fill="F8ECD2"/>
            <w:vAlign w:val="center"/>
          </w:tcPr>
          <w:p>
            <w:r>
              <w:rPr>
                <w:rFonts w:ascii="Cambria" w:hAnsi="Cambria"/>
                <w:b w:val="false"/>
                <w:color w:val="58400C"/>
                <w:sz w:val="24"/>
              </w:rPr>
              <w:t>Proiecte ale caror operatiuni sunt inovatoare in context local;</w:t>
            </w:r>
          </w:p>
        </w:tc>
        <w:tc>
          <w:tcPr>
            <w:vAlign w:val="center"/>
          </w:tcPr>
          <w:p>
            <w:pPr>
              <w:keepNext/>
              <w:spacing w:line="360" w:lineRule="auto"/>
              <w:ind w:left="0" w:right="0" w:firstLine="493"/>
              <w:jc w:val="center"/>
            </w:pPr>
            <w:r>
              <w:rPr>
                <w:rFonts w:ascii="Cambria" w:hAnsi="Cambria"/>
                <w:b w:val="false"/>
                <w:sz w:val="24"/>
              </w:rPr>
              <w:t>30</w:t>
            </w:r>
          </w:p>
        </w:tc>
        <w:tc>
          <w:tcPr>
            <w:vAlign w:val="center"/>
          </w:tcPr>
          <w:p/>
        </w:tc>
        <w:tc>
          <w:tcPr>
            <w:vAlign w:val="center"/>
          </w:tcPr>
          <w:p/>
        </w:tc>
      </w:tr>
      <w:tr>
        <w:trPr/>
        <w:tc>
          <w:tcPr>
            <w:gridSpan w:val="5"/>
            <w:shd w:val="clear" w:color="auto" w:fill="DDDDDD"/>
            <w:vAlign w:val="center"/>
          </w:tcPr>
          <w:p>
            <w:r>
              <w:rPr>
                <w:rFonts w:ascii="Cambria" w:hAnsi="Cambria"/>
                <w:b w:val="false"/>
                <w:sz w:val="24"/>
              </w:rPr>
              <w:t>Nu trebuie neapărat să fie o inovație la nivel național, ci ceva nou sau semnificativ diferit pentru teritoriul acoperit de GAL Drumul Vinului. ex. servicii care nu există în comunitate, tehnologii digitale aplicate local, etc.).Justificarea utilitatii și impactului inovator în termeni clari: eficiență, rezolvarea unei nevoi locale se va descrie înSF/DALI/PT/MJ/CF.Dacă din analiza documentelor depuse cerinte̦le sunt indeplinite, se va acorda punctaj pentru acest criteriu.</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2</w:t>
            </w:r>
            <w:r>
              <w:rPr>
                <w:rFonts w:ascii="Cambria" w:hAnsi="Cambria"/>
                <w:b w:val="false"/>
                <w:color w:val="014935"/>
                <w:sz w:val="24"/>
              </w:rPr>
              <w:t>   </w:t>
            </w:r>
            <w:r>
              <w:rPr>
                <w:rFonts w:ascii="Cambria Bold" w:hAnsi="Cambria Bold"/>
                <w:b/>
                <w:color w:val="014935"/>
                <w:sz w:val="24"/>
              </w:rPr>
              <w:t>Proiecte cu impact major in comunitate;</w:t>
            </w:r>
          </w:p>
        </w:tc>
        <w:tc>
          <w:tcPr>
            <w:shd w:val="clear" w:color="auto" w:fill="CCE1DB"/>
            <w:vAlign w:val="center"/>
          </w:tcPr>
          <w:p>
            <w:pPr>
              <w:spacing w:line="360" w:lineRule="auto"/>
              <w:ind w:left="0" w:right="0" w:firstLine="493"/>
            </w:pPr>
            <w:r>
              <w:rPr>
                <w:rFonts w:ascii="Cambria Bold" w:hAnsi="Cambria Bold"/>
                <w:b/>
                <w:color w:val="014935"/>
                <w:sz w:val="24"/>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2.1</w:t>
            </w:r>
          </w:p>
        </w:tc>
        <w:tc>
          <w:tcPr>
            <w:shd w:val="clear" w:color="auto" w:fill="F8ECD2"/>
            <w:vAlign w:val="center"/>
          </w:tcPr>
          <w:p>
            <w:r>
              <w:rPr>
                <w:rFonts w:ascii="Cambria" w:hAnsi="Cambria"/>
                <w:b w:val="false"/>
                <w:color w:val="58400C"/>
                <w:sz w:val="24"/>
              </w:rPr>
              <w:t>Proiecte cu impact major in comunitate;</w:t>
            </w:r>
          </w:p>
        </w:tc>
        <w:tc>
          <w:tcPr>
            <w:vAlign w:val="center"/>
          </w:tcPr>
          <w:p>
            <w:pPr>
              <w:keepNext/>
              <w:spacing w:line="360" w:lineRule="auto"/>
              <w:ind w:left="0" w:right="0" w:firstLine="493"/>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acordă punctaj proiectelor care demonstrează un impact major în comunitatea locală de pe teritoriul GAL, prin rezultatele generate și beneficiile aduse unui număr semnificativ de beneficiari direcți și indirecți.</w:t>
            </w:r>
          </w:p>
          <w:p>
            <w:pPr>
              <w:spacing w:line="360" w:lineRule="auto"/>
              <w:ind w:left="0" w:right="0" w:firstLine="493"/>
            </w:pPr>
            <w:r>
              <w:rPr>
                <w:rFonts w:ascii="Cambria" w:hAnsi="Cambria"/>
                <w:b w:val="false"/>
                <w:sz w:val="24"/>
              </w:rPr>
              <w:t>Impactul în comunitate se apreciază în funcție de amploarea, relevanța și durabilitatea efectelor proiectului asupra dezvoltării locale, incluzând, fără a se limita la:</w:t>
            </w:r>
          </w:p>
          <w:p>
            <w:pPr>
              <w:spacing w:line="360" w:lineRule="auto"/>
              <w:ind w:left="0" w:right="0" w:firstLine="493"/>
            </w:pPr>
            <w:r>
              <w:rPr>
                <w:rFonts w:ascii="Cambria" w:hAnsi="Cambria"/>
                <w:b w:val="false"/>
                <w:sz w:val="24"/>
              </w:rPr>
              <w:t>- îmbunătățirea calității vieții populației;</w:t>
            </w:r>
          </w:p>
          <w:p>
            <w:pPr>
              <w:spacing w:line="360" w:lineRule="auto"/>
              <w:ind w:left="0" w:right="0" w:firstLine="493"/>
            </w:pPr>
            <w:r>
              <w:rPr>
                <w:rFonts w:ascii="Cambria" w:hAnsi="Cambria"/>
                <w:b w:val="false"/>
                <w:sz w:val="24"/>
              </w:rPr>
              <w:t>- creșterea accesului la servicii, infrastructură sau facilități de interes public;</w:t>
            </w:r>
          </w:p>
          <w:p>
            <w:pPr>
              <w:spacing w:line="360" w:lineRule="auto"/>
              <w:ind w:left="0" w:right="0" w:firstLine="493"/>
            </w:pPr>
            <w:r>
              <w:rPr>
                <w:rFonts w:ascii="Cambria" w:hAnsi="Cambria"/>
                <w:b w:val="false"/>
                <w:sz w:val="24"/>
              </w:rPr>
              <w:t>- consolidarea coeziunii sociale și a implicării comunitare;</w:t>
            </w:r>
          </w:p>
          <w:p>
            <w:pPr>
              <w:spacing w:line="360" w:lineRule="auto"/>
              <w:ind w:left="0" w:right="0" w:firstLine="493"/>
            </w:pPr>
            <w:r>
              <w:rPr>
                <w:rFonts w:ascii="Cambria" w:hAnsi="Cambria"/>
                <w:b w:val="false"/>
                <w:sz w:val="24"/>
              </w:rPr>
              <w:t>- efecte pozitive asupra mediului, economiei locale sau patrimoniului local;</w:t>
            </w:r>
          </w:p>
          <w:p>
            <w:pPr>
              <w:spacing w:line="360" w:lineRule="auto"/>
              <w:ind w:left="0" w:right="0" w:firstLine="493"/>
            </w:pPr>
            <w:r>
              <w:rPr>
                <w:rFonts w:ascii="Cambria" w:hAnsi="Cambria"/>
                <w:b w:val="false"/>
                <w:sz w:val="24"/>
              </w:rPr>
              <w:t>-caracterul durabil al rezultatelor obținute.</w:t>
            </w:r>
          </w:p>
          <w:p>
            <w:pPr>
              <w:spacing w:line="360" w:lineRule="auto"/>
              <w:ind w:left="0" w:right="0" w:firstLine="493"/>
            </w:pPr>
            <w:r>
              <w:rPr>
                <w:rFonts w:ascii="Cambria" w:hAnsi="Cambria"/>
                <w:b w:val="false"/>
                <w:sz w:val="24"/>
              </w:rPr>
              <w:t>Expertul verifică în Cererea de finantare și în Studiul de Fezabilitate/Memoriu justificativ dacă solicitantulîndeplinește acest criteriu de selectie și în acest caz, acordă punctajul aferent. În caz contrar nu se va acorda punctaj pentru acest criteriu de selecție.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3</w:t>
            </w:r>
            <w:r>
              <w:rPr>
                <w:rFonts w:ascii="Cambria" w:hAnsi="Cambria"/>
                <w:b w:val="false"/>
                <w:color w:val="014935"/>
                <w:sz w:val="24"/>
              </w:rPr>
              <w:t>   </w:t>
            </w:r>
            <w:r>
              <w:rPr>
                <w:rFonts w:ascii="Cambria Bold" w:hAnsi="Cambria Bold"/>
                <w:b/>
                <w:color w:val="014935"/>
                <w:sz w:val="24"/>
              </w:rPr>
              <w:t>Proiecte care cuprind achizitii si dotari cu echipamente specifice energiei verzi</w:t>
            </w:r>
          </w:p>
        </w:tc>
        <w:tc>
          <w:tcPr>
            <w:shd w:val="clear" w:color="auto" w:fill="CCE1DB"/>
            <w:vAlign w:val="center"/>
          </w:tcPr>
          <w:p>
            <w:pPr>
              <w:spacing w:line="360" w:lineRule="auto"/>
              <w:ind w:left="0" w:right="0" w:firstLine="493"/>
            </w:pPr>
            <w:r>
              <w:rPr>
                <w:rFonts w:ascii="Cambria Bold" w:hAnsi="Cambria Bold"/>
                <w:b/>
                <w:color w:val="014935"/>
                <w:sz w:val="24"/>
              </w:rPr>
              <w:t>25</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3.1</w:t>
            </w:r>
          </w:p>
        </w:tc>
        <w:tc>
          <w:tcPr>
            <w:shd w:val="clear" w:color="auto" w:fill="F8ECD2"/>
            <w:vAlign w:val="center"/>
          </w:tcPr>
          <w:p>
            <w:r>
              <w:rPr>
                <w:rFonts w:ascii="Cambria" w:hAnsi="Cambria"/>
                <w:b w:val="false"/>
                <w:color w:val="58400C"/>
                <w:sz w:val="24"/>
              </w:rPr>
              <w:t>Proiecte care cuprind achizitii si dotari cu echipamente specifice energiei verzi</w:t>
            </w:r>
          </w:p>
        </w:tc>
        <w:tc>
          <w:tcPr>
            <w:vAlign w:val="center"/>
          </w:tcPr>
          <w:p>
            <w:pPr>
              <w:keepNext/>
              <w:spacing w:line="360" w:lineRule="auto"/>
              <w:ind w:left="0" w:right="0" w:firstLine="493"/>
              <w:jc w:val="center"/>
            </w:pPr>
            <w:r>
              <w:rPr>
                <w:rFonts w:ascii="Cambria" w:hAnsi="Cambria"/>
                <w:b w:val="false"/>
                <w:sz w:val="24"/>
              </w:rPr>
              <w:t>25</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acordă punctaj proiectelor care includ achiziții și dotări cu echipamente specifice energiei verzi, respectiv echipamente, instalații sau sisteme care utilizează surse regenerabile de energie sau contribuie la creșterea eficienței energetice și la reducerea emisiilor de gaze cu efect de seră.</w:t>
            </w:r>
          </w:p>
          <w:p>
            <w:pPr>
              <w:spacing w:line="360" w:lineRule="auto"/>
              <w:ind w:left="0" w:right="0" w:firstLine="493"/>
            </w:pPr>
            <w:r>
              <w:rPr>
                <w:rFonts w:ascii="Cambria" w:hAnsi="Cambria"/>
                <w:b w:val="false"/>
                <w:sz w:val="24"/>
              </w:rPr>
              <w:t>Prin echipamente specifice energiei verzi se înțeleg, fără a se limita la:</w:t>
            </w:r>
          </w:p>
          <w:p>
            <w:pPr>
              <w:spacing w:line="360" w:lineRule="auto"/>
              <w:ind w:left="0" w:right="0" w:firstLine="493"/>
            </w:pPr>
            <w:r>
              <w:rPr>
                <w:rFonts w:ascii="Cambria" w:hAnsi="Cambria"/>
                <w:b w:val="false"/>
                <w:sz w:val="24"/>
              </w:rPr>
              <w:t>- sisteme de producere a energiei din surse regenerabile (energie solară, eoliană, geotermală, biomasă etc.);</w:t>
            </w:r>
          </w:p>
          <w:p>
            <w:pPr>
              <w:spacing w:line="360" w:lineRule="auto"/>
              <w:ind w:left="0" w:right="0" w:firstLine="493"/>
            </w:pPr>
            <w:r>
              <w:rPr>
                <w:rFonts w:ascii="Cambria" w:hAnsi="Cambria"/>
                <w:b w:val="false"/>
                <w:sz w:val="24"/>
              </w:rPr>
              <w:t>- echipamente pentru stocarea energiei din surse regenerabile;</w:t>
            </w:r>
          </w:p>
          <w:p>
            <w:pPr>
              <w:spacing w:line="360" w:lineRule="auto"/>
              <w:ind w:left="0" w:right="0" w:firstLine="493"/>
            </w:pPr>
            <w:r>
              <w:rPr>
                <w:rFonts w:ascii="Cambria" w:hAnsi="Cambria"/>
                <w:b w:val="false"/>
                <w:sz w:val="24"/>
              </w:rPr>
              <w:t>- sisteme de monitorizare și management energetic;</w:t>
            </w:r>
          </w:p>
          <w:p>
            <w:pPr>
              <w:spacing w:line="360" w:lineRule="auto"/>
              <w:ind w:left="0" w:right="0" w:firstLine="493"/>
            </w:pPr>
            <w:r>
              <w:rPr>
                <w:rFonts w:ascii="Cambria" w:hAnsi="Cambria"/>
                <w:b w:val="false"/>
                <w:sz w:val="24"/>
              </w:rPr>
              <w:t>- alte dotări care conduc la reducerea consumului de energie convențională și la utilizarea energiei curate.</w:t>
            </w:r>
          </w:p>
          <w:p>
            <w:pPr>
              <w:spacing w:line="360" w:lineRule="auto"/>
              <w:ind w:left="0" w:right="0" w:firstLine="493"/>
            </w:pPr>
            <w:r>
              <w:rPr>
                <w:rFonts w:ascii="Cambria" w:hAnsi="Cambria"/>
                <w:b w:val="false"/>
                <w:sz w:val="24"/>
              </w:rPr>
              <w:t>Expertul verifică în Cererea de finantare și în Studiul de Fezabilitate/Memoriu justificativ dacă solicitantulîndeplinește acest criteriu de selectie și în acest caz, acordă punctajul aferent. În caz contrar nu se va acorda punctaj pentru acest criteriu de selecție.</w:t>
            </w:r>
          </w:p>
        </w:tc>
      </w:tr>
      <w:tr>
        <w:trPr>
          <w:trHeight w:val="360" w:hRule="atLeast"/>
        </w:trPr>
        <w:tc>
          <w:tcPr>
            <w:gridSpan w:val="5"/>
            <w:vAlign w:val="center"/>
          </w:tcPr>
          <w:p>
            <w:r>
              <w:rPr>
                <w:rFonts w:ascii="Cambria" w:hAnsi="Cambria"/>
                <w:b w:val="false"/>
                <w:sz w:val="24"/>
              </w:rPr>
              <w:t> </w:t>
            </w:r>
          </w:p>
        </w:tc>
      </w:tr>
      <w:tr>
        <w:trPr>
          <w:trHeight w:val="540" w:hRule="atLeast"/>
        </w:trPr>
        <w:tc>
          <w:tcPr>
            <w:gridSpan w:val="2"/>
            <w:shd w:val="clear" w:color="auto" w:fill="CCE1DB"/>
            <w:vAlign w:val="center"/>
          </w:tcPr>
          <w:p>
            <w:r>
              <w:rPr>
                <w:rFonts w:ascii="Cambria" w:hAnsi="Cambria"/>
                <w:b w:val="false"/>
                <w:color w:val="014935"/>
                <w:sz w:val="24"/>
              </w:rPr>
              <w:t>4</w:t>
            </w:r>
            <w:r>
              <w:rPr>
                <w:rFonts w:ascii="Cambria" w:hAnsi="Cambria"/>
                <w:b w:val="false"/>
                <w:color w:val="014935"/>
                <w:sz w:val="24"/>
              </w:rPr>
              <w:t>   </w:t>
            </w:r>
            <w:r>
              <w:rPr>
                <w:rFonts w:ascii="Cambria Bold" w:hAnsi="Cambria Bold"/>
                <w:b/>
                <w:color w:val="014935"/>
                <w:sz w:val="24"/>
              </w:rPr>
              <w:t>Solicitanții care nu au primit anterior sprijin comunitar pentru o investiție similară;</w:t>
            </w:r>
          </w:p>
        </w:tc>
        <w:tc>
          <w:tcPr>
            <w:shd w:val="clear" w:color="auto" w:fill="CCE1DB"/>
            <w:vAlign w:val="center"/>
          </w:tcPr>
          <w:p>
            <w:pPr>
              <w:spacing w:line="360" w:lineRule="auto"/>
              <w:ind w:left="0" w:right="0" w:firstLine="493"/>
            </w:pPr>
            <w:r>
              <w:rPr>
                <w:rFonts w:ascii="Cambria Bold" w:hAnsi="Cambria Bold"/>
                <w:b/>
                <w:color w:val="014935"/>
                <w:sz w:val="24"/>
              </w:rPr>
              <w:t>20</w:t>
            </w:r>
          </w:p>
        </w:tc>
        <w:tc>
          <w:tcPr>
            <w:shd w:val="clear" w:color="auto" w:fill="CCE1DB"/>
            <w:vAlign w:val="center"/>
          </w:tcPr>
          <w:p/>
        </w:tc>
        <w:tc>
          <w:tcPr>
            <w:shd w:val="clear" w:color="auto" w:fill="CCE1DB"/>
            <w:vAlign w:val="center"/>
          </w:tcPr>
          <w:p/>
        </w:tc>
      </w:tr>
      <w:tr>
        <w:trPr/>
        <w:tc>
          <w:tcPr>
            <w:shd w:val="clear" w:color="auto" w:fill="F8ECD2"/>
            <w:vAlign w:val="center"/>
          </w:tcPr>
          <w:p>
            <w:r>
              <w:rPr>
                <w:rFonts w:ascii="Cambria" w:hAnsi="Cambria"/>
                <w:b w:val="false"/>
                <w:color w:val="58400C"/>
                <w:sz w:val="24"/>
              </w:rPr>
              <w:t>CS 4.1</w:t>
            </w:r>
          </w:p>
        </w:tc>
        <w:tc>
          <w:tcPr>
            <w:shd w:val="clear" w:color="auto" w:fill="F8ECD2"/>
            <w:vAlign w:val="center"/>
          </w:tcPr>
          <w:p>
            <w:r>
              <w:rPr>
                <w:rFonts w:ascii="Cambria" w:hAnsi="Cambria"/>
                <w:b w:val="false"/>
                <w:color w:val="58400C"/>
                <w:sz w:val="24"/>
              </w:rPr>
              <w:t>Solicitanții care nu au primit anterior sprijin comunitar pentru o investiție similară;</w:t>
            </w:r>
          </w:p>
        </w:tc>
        <w:tc>
          <w:tcPr>
            <w:vAlign w:val="center"/>
          </w:tcPr>
          <w:p>
            <w:pPr>
              <w:keepNext/>
              <w:spacing w:line="360" w:lineRule="auto"/>
              <w:ind w:left="0" w:right="0" w:firstLine="493"/>
              <w:jc w:val="center"/>
            </w:pPr>
            <w:r>
              <w:rPr>
                <w:rFonts w:ascii="Cambria" w:hAnsi="Cambria"/>
                <w:b w:val="false"/>
                <w:sz w:val="24"/>
              </w:rPr>
              <w:t>20</w:t>
            </w:r>
          </w:p>
        </w:tc>
        <w:tc>
          <w:tcPr>
            <w:vAlign w:val="center"/>
          </w:tcPr>
          <w:p/>
        </w:tc>
        <w:tc>
          <w:tcPr>
            <w:vAlign w:val="center"/>
          </w:tcPr>
          <w:p/>
        </w:tc>
      </w:tr>
      <w:tr>
        <w:trPr/>
        <w:tc>
          <w:tcPr>
            <w:gridSpan w:val="5"/>
            <w:shd w:val="clear" w:color="auto" w:fill="DDDDDD"/>
            <w:vAlign w:val="center"/>
          </w:tcPr>
          <w:p>
            <w:pPr>
              <w:spacing w:line="360" w:lineRule="auto"/>
              <w:ind w:left="0" w:right="0" w:firstLine="493"/>
            </w:pPr>
            <w:r>
              <w:rPr>
                <w:rFonts w:ascii="Cambria" w:hAnsi="Cambria"/>
                <w:b w:val="false"/>
                <w:sz w:val="24"/>
              </w:rPr>
              <w:t>Se verifica sectiunea C-FINANŢĂRI NERAMBURSABILE OBȚINUTE SAU SOLICITATE din Cererea de Finantare.Dacă din analiza documentelor depuse cerinte̦le sunt indeplinite, se va acorda punctaj pentru acest criteriu sau daca nu sunt indeplinite, nu se va acorda punctaj</w:t>
            </w:r>
          </w:p>
          <w:p>
            <w:pPr>
              <w:spacing w:line="360" w:lineRule="auto"/>
              <w:ind w:left="0" w:right="0" w:firstLine="493"/>
            </w:pPr>
            <w:r>
              <w:rPr>
                <w:rFonts w:ascii="Cambria Bold" w:hAnsi="Cambria Bold"/>
                <w:b/>
                <w:sz w:val="24"/>
                <w:u w:val="single"/>
              </w:rPr>
              <w:t>Nota !! Punctajul minim este de 30 puncte!</w:t>
            </w:r>
          </w:p>
        </w:tc>
      </w:tr>
      <w:tr>
        <w:trPr>
          <w:trHeight w:val="360" w:hRule="atLeast"/>
        </w:trPr>
        <w:tc>
          <w:tcPr>
            <w:gridSpan w:val="5"/>
            <w:vAlign w:val="center"/>
          </w:tcPr>
          <w:p>
            <w:r>
              <w:rPr>
                <w:rFonts w:ascii="Cambria" w:hAnsi="Cambria"/>
                <w:b w:val="false"/>
                <w:sz w:val="24"/>
              </w:rPr>
              <w:t> </w:t>
            </w:r>
          </w:p>
        </w:tc>
      </w:tr>
      <w:tr>
        <w:trPr>
          <w:trHeight w:val="479" w:hRule="atLeast"/>
        </w:trPr>
        <w:tc>
          <w:tcPr>
            <w:gridSpan w:val="2"/>
            <w:shd w:val="clear" w:color="auto" w:fill="B3C6D9"/>
            <w:vAlign w:val="center"/>
          </w:tcPr>
          <w:p>
            <w:r>
              <w:rPr>
                <w:rFonts w:ascii="Cambria" w:hAnsi="Cambria"/>
                <w:b w:val="false"/>
                <w:sz w:val="24"/>
              </w:rPr>
              <w:t>PRAG DE CALITATE</w:t>
            </w:r>
          </w:p>
        </w:tc>
        <w:tc>
          <w:tcPr>
            <w:gridSpan w:val="3"/>
            <w:shd w:val="clear" w:color="auto" w:fill="B3C6D9"/>
            <w:vAlign w:val="center"/>
          </w:tcPr>
          <w:p/>
        </w:tc>
      </w:tr>
      <w:tr>
        <w:trPr>
          <w:trHeight w:val="479" w:hRule="atLeast"/>
        </w:trPr>
        <w:tc>
          <w:tcPr>
            <w:gridSpan w:val="2"/>
            <w:shd w:val="clear" w:color="auto" w:fill="B3C6D9"/>
            <w:vAlign w:val="center"/>
          </w:tcPr>
          <w:p>
            <w:r>
              <w:rPr>
                <w:rFonts w:ascii="Cambria" w:hAnsi="Cambria"/>
                <w:b w:val="false"/>
                <w:sz w:val="24"/>
              </w:rPr>
              <w:t>TOTAL PUNCTAJ OBȚINUT</w:t>
            </w:r>
          </w:p>
        </w:tc>
        <w:tc>
          <w:tcPr>
            <w:gridSpan w:val="3"/>
            <w:shd w:val="clear" w:color="auto" w:fill="B3C6D9"/>
            <w:vAlign w:val="center"/>
          </w:tcP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pPr>
        <w:spacing w:line="264" w:lineRule="auto"/>
        <w:ind w:left="0" w:right="0" w:firstLine="0"/>
      </w:pPr>
      <w:r>
        <w:rPr>
          <w:rFonts w:ascii="Cambria" w:hAnsi="Cambria"/>
          <w:b w:val="false"/>
          <w:sz w:val="24"/>
        </w:rPr>
        <w:br/>
      </w:r>
      <w:r>
        <w:rPr>
          <w:rFonts w:ascii="Cambria Bold" w:hAnsi="Cambria Bold"/>
          <w:b/>
          <w:sz w:val="24"/>
        </w:rPr>
        <w:t>Justificarea criteriilor de departajare aplicate</w:t>
      </w:r>
      <w:r>
        <w:rPr>
          <w:rFonts w:ascii="Cambria" w:hAnsi="Cambria"/>
          <w:b w:val="false"/>
          <w:sz w:val="24"/>
        </w:rPr>
        <w:t>  (dacă este cazul)</w:t>
      </w:r>
    </w:p>
    <w:tbl>
      <w:tblPr>
        <w:tblStyle w:val="TableGrid"/>
        <w:tblW w:w="5000" w:type="pct"/>
        <w:tblCellMar>
          <w:top w:w="45" w:type="dxa"/>
          <w:left w:w="45" w:type="dxa"/>
          <w:bottom w:w="45" w:type="dxa"/>
          <w:right w:w="45" w:type="dxa"/>
        </w:tblCellMar>
      </w:tblPr>
      <w:tblGrid>
        <w:gridCol/>
        <w:gridCol/>
        <w:gridCol/>
        <w:gridCol/>
        <w:gridCol/>
      </w:tblGrid>
      <w:tr>
        <w:trPr/>
        <w:tc>
          <w:tcPr>
            <w:tcW w:w="400" w:type="pct"/>
            <w:shd w:val="clear" w:color="auto" w:fill="015840"/>
            <w:vAlign w:val="center"/>
          </w:tcPr>
          <w:p>
            <w:r>
              <w:rPr>
                <w:rFonts w:ascii="Cambria Bold" w:hAnsi="Cambria Bold"/>
                <w:b/>
                <w:color w:val="FFFFFF"/>
                <w:sz w:val="24"/>
              </w:rPr>
              <w:t>Nr.</w:t>
            </w:r>
            <w:r>
              <w:rPr>
                <w:rFonts w:ascii="Cambria Bold" w:hAnsi="Cambria Bold"/>
                <w:b/>
                <w:color w:val="FFFFFF"/>
                <w:sz w:val="24"/>
              </w:rPr>
              <w:br/>
            </w:r>
            <w:r>
              <w:rPr>
                <w:rFonts w:ascii="Cambria Bold" w:hAnsi="Cambria Bold"/>
                <w:b/>
                <w:color w:val="FFFFFF"/>
                <w:sz w:val="24"/>
              </w:rPr>
              <w:t>crt.</w:t>
            </w:r>
          </w:p>
        </w:tc>
        <w:tc>
          <w:tcPr>
            <w:tcW w:w="1500" w:type="pct"/>
            <w:shd w:val="clear" w:color="auto" w:fill="015840"/>
            <w:vAlign w:val="center"/>
          </w:tcPr>
          <w:p>
            <w:r>
              <w:rPr>
                <w:rFonts w:ascii="Cambria Bold" w:hAnsi="Cambria Bold"/>
                <w:b/>
                <w:color w:val="FFFFFF"/>
                <w:sz w:val="24"/>
              </w:rPr>
              <w:t>Criterii de departajare</w:t>
            </w:r>
          </w:p>
        </w:tc>
        <w:tc>
          <w:tcPr>
            <w:tcW w:w="750" w:type="pct"/>
            <w:shd w:val="clear" w:color="auto" w:fill="015840"/>
            <w:vAlign w:val="center"/>
          </w:tcPr>
          <w:p>
            <w:pPr>
              <w:keepNext/>
              <w:jc w:val="center"/>
            </w:pPr>
            <w:r>
              <w:rPr>
                <w:rFonts w:ascii="Cambria Bold" w:hAnsi="Cambria Bold"/>
                <w:b/>
                <w:color w:val="FFFFFF"/>
                <w:sz w:val="24"/>
              </w:rPr>
              <w:t>Punctaj</w:t>
            </w:r>
          </w:p>
        </w:tc>
        <w:tc>
          <w:tcPr>
            <w:tcW w:w="750" w:type="pct"/>
            <w:shd w:val="clear" w:color="auto" w:fill="015840"/>
            <w:vAlign w:val="center"/>
          </w:tcPr>
          <w:p>
            <w:pPr>
              <w:keepNext/>
              <w:jc w:val="center"/>
            </w:pPr>
            <w:r>
              <w:rPr>
                <w:rFonts w:ascii="Cambria Bold" w:hAnsi="Cambria Bold"/>
                <w:b/>
                <w:color w:val="FFFFFF"/>
                <w:sz w:val="24"/>
              </w:rPr>
              <w:t>Punctaj</w:t>
            </w:r>
            <w:r>
              <w:rPr>
                <w:rFonts w:ascii="Cambria Bold" w:hAnsi="Cambria Bold"/>
                <w:b/>
                <w:color w:val="FFFFFF"/>
                <w:sz w:val="24"/>
              </w:rPr>
              <w:br/>
            </w:r>
            <w:r>
              <w:rPr>
                <w:rFonts w:ascii="Cambria Bold" w:hAnsi="Cambria Bold"/>
                <w:b/>
                <w:color w:val="FFFFFF"/>
                <w:sz w:val="24"/>
              </w:rPr>
              <w:t>obținut</w:t>
            </w:r>
          </w:p>
        </w:tc>
        <w:tc>
          <w:tcPr>
            <w:shd w:val="clear" w:color="auto" w:fill="015840"/>
            <w:vAlign w:val="center"/>
          </w:tcPr>
          <w:p>
            <w:pPr>
              <w:keepNext/>
              <w:jc w:val="center"/>
            </w:pPr>
            <w:r>
              <w:rPr>
                <w:rFonts w:ascii="Cambria Bold" w:hAnsi="Cambria Bold"/>
                <w:b/>
                <w:color w:val="FFFFFF"/>
                <w:sz w:val="24"/>
              </w:rPr>
              <w:t>Justificare</w:t>
            </w:r>
          </w:p>
        </w:tc>
      </w:tr>
      <w:tr>
        <w:trPr>
          <w:trHeight w:val="450" w:hRule="atLeast"/>
        </w:trPr>
        <w:tc>
          <w:tcPr>
            <w:gridSpan w:val="5"/>
            <w:shd w:val="clear" w:color="auto" w:fill="757575"/>
            <w:vAlign w:val="center"/>
          </w:tcPr>
          <w:p>
            <w:pPr>
              <w:spacing w:line="240" w:lineRule="auto"/>
              <w:ind w:left="197" w:right="197" w:firstLine="493"/>
              <w:jc w:val="center"/>
            </w:pPr>
            <w:r>
              <w:rPr>
                <w:rFonts w:ascii="Cambria" w:hAnsi="Cambria"/>
                <w:b w:val="false"/>
                <w:color w:val="FFFFFF"/>
                <w:sz w:val="24"/>
              </w:rPr>
              <w:t>Pentru fiecare criteriu de departajare este necesară justificarea acordării punctajului</w:t>
            </w:r>
          </w:p>
        </w:tc>
      </w:tr>
      <w:tr>
        <w:trPr/>
        <w:tc>
          <w:tcPr>
            <w:shd w:val="clear" w:color="auto" w:fill="F8ECD2"/>
            <w:vAlign w:val="center"/>
          </w:tcPr>
          <w:p>
            <w:r>
              <w:rPr>
                <w:rFonts w:ascii="Cambria" w:hAnsi="Cambria"/>
                <w:b w:val="false"/>
                <w:color w:val="58400C"/>
                <w:sz w:val="24"/>
              </w:rPr>
              <w:t>CD 1</w:t>
            </w:r>
          </w:p>
        </w:tc>
        <w:tc>
          <w:tcPr>
            <w:shd w:val="clear" w:color="auto" w:fill="F8ECD2"/>
            <w:vAlign w:val="center"/>
          </w:tcPr>
          <w:p>
            <w:r>
              <w:rPr>
                <w:rFonts w:ascii="Cambria" w:hAnsi="Cambria"/>
                <w:b w:val="false"/>
                <w:color w:val="58400C"/>
                <w:sz w:val="24"/>
              </w:rPr>
              <w:t>Valoarea sprijinului nerambursabil</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cazul proiectelor cu același punctaj, departajarea acestora se va face în ordinea descrescatoare a valorii sprijinului nerambursabil asumat atat in Cererea de Finantare cat si in SF/DALI/PT/MJ.Se verifica Cererea de Finantare si SF/DALI/PT/MJ.</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2</w:t>
            </w:r>
          </w:p>
        </w:tc>
        <w:tc>
          <w:tcPr>
            <w:shd w:val="clear" w:color="auto" w:fill="F8ECD2"/>
            <w:vAlign w:val="center"/>
          </w:tcPr>
          <w:p>
            <w:r>
              <w:rPr>
                <w:rFonts w:ascii="Cambria" w:hAnsi="Cambria"/>
                <w:b w:val="false"/>
                <w:color w:val="58400C"/>
                <w:sz w:val="24"/>
              </w:rPr>
              <w:t>Durata de implementare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poate fi realizată în baza criteriuluiCD1 aceasta se va efectua in functie de durata de implementare aproiectului.Se va prioritiza proiectul care are o durată mai scurtă de implementare.Se verifica informatiile din SF/DALI/PT/MJ/CF care fac referire la acestcriteriu.</w:t>
            </w:r>
          </w:p>
        </w:tc>
      </w:tr>
      <w:tr>
        <w:trPr>
          <w:trHeight w:val="360" w:hRule="atLeast"/>
        </w:trPr>
        <w:tc>
          <w:tcPr>
            <w:gridSpan w:val="5"/>
            <w:vAlign w:val="center"/>
          </w:tcPr>
          <w:p>
            <w:r>
              <w:rPr>
                <w:rFonts w:ascii="Cambria" w:hAnsi="Cambria"/>
                <w:b w:val="false"/>
                <w:sz w:val="24"/>
              </w:rPr>
              <w:t> </w:t>
            </w:r>
          </w:p>
        </w:tc>
      </w:tr>
      <w:tr>
        <w:trPr/>
        <w:tc>
          <w:tcPr>
            <w:shd w:val="clear" w:color="auto" w:fill="F8ECD2"/>
            <w:vAlign w:val="center"/>
          </w:tcPr>
          <w:p>
            <w:r>
              <w:rPr>
                <w:rFonts w:ascii="Cambria" w:hAnsi="Cambria"/>
                <w:b w:val="false"/>
                <w:color w:val="58400C"/>
                <w:sz w:val="24"/>
              </w:rPr>
              <w:t>CD 3</w:t>
            </w:r>
          </w:p>
        </w:tc>
        <w:tc>
          <w:tcPr>
            <w:shd w:val="clear" w:color="auto" w:fill="F8ECD2"/>
            <w:vAlign w:val="center"/>
          </w:tcPr>
          <w:p>
            <w:r>
              <w:rPr>
                <w:rFonts w:ascii="Cambria" w:hAnsi="Cambria"/>
                <w:b w:val="false"/>
                <w:color w:val="58400C"/>
                <w:sz w:val="24"/>
              </w:rPr>
              <w:t>Gradul de acoperire a populațieideservite</w:t>
            </w:r>
          </w:p>
        </w:tc>
        <w:tc>
          <w:tcPr>
            <w:vAlign w:val="center"/>
          </w:tcPr>
          <w:p/>
        </w:tc>
        <w:tc>
          <w:tcPr>
            <w:vAlign w:val="center"/>
          </w:tcPr>
          <w:p/>
        </w:tc>
        <w:tc>
          <w:tcPr>
            <w:vAlign w:val="center"/>
          </w:tcPr>
          <w:p/>
        </w:tc>
      </w:tr>
      <w:tr>
        <w:trPr/>
        <w:tc>
          <w:tcPr>
            <w:gridSpan w:val="5"/>
            <w:shd w:val="clear" w:color="auto" w:fill="DDDDDD"/>
            <w:vAlign w:val="center"/>
          </w:tcPr>
          <w:p>
            <w:r>
              <w:rPr>
                <w:rFonts w:ascii="Cambria" w:hAnsi="Cambria"/>
                <w:b w:val="false"/>
                <w:sz w:val="24"/>
              </w:rPr>
              <w:t>În situația în care departajarea nu se poate realiza pe baza criteriilor CD1 și CD2, va avea prioritate proiectul care deservește un număr mai mare de persoane din teritoriul GAL.Se verifica informatiile din SF/DALI/PT/MJ/CF care fac referire la acestcriteriu.</w:t>
            </w:r>
          </w:p>
        </w:tc>
      </w:tr>
      <w:tr>
        <w:trPr>
          <w:trHeight w:val="360" w:hRule="atLeast"/>
        </w:trPr>
        <w:tc>
          <w:tcPr>
            <w:gridSpan w:val="5"/>
            <w:vAlign w:val="center"/>
          </w:tcPr>
          <w:p>
            <w:r>
              <w:rPr>
                <w:rFonts w:ascii="Cambria" w:hAnsi="Cambria"/>
                <w:b w:val="false"/>
                <w:sz w:val="24"/>
              </w:rPr>
              <w:t> </w:t>
            </w:r>
          </w:p>
        </w:tc>
      </w:tr>
    </w:tbl>
    <w:p>
      <w:pPr>
        <w:spacing w:line="264" w:lineRule="auto"/>
        <w:ind w:left="0" w:right="0" w:firstLine="0"/>
      </w:pPr>
      <w:r>
        <w:rPr>
          <w:rFonts w:ascii="Cambria" w:hAnsi="Cambria"/>
          <w:b w:val="false"/>
          <w:sz w:val="24"/>
        </w:rPr>
        <w:br/>
      </w:r>
      <w:r>
        <w:rPr>
          <w:rFonts w:ascii="Cambria Bold" w:hAnsi="Cambria Bold"/>
          <w:b/>
          <w:sz w:val="24"/>
        </w:rPr>
        <w:t>Observații</w:t>
      </w:r>
      <w:r>
        <w:rPr>
          <w:rFonts w:ascii="Cambria" w:hAnsi="Cambria"/>
          <w:b w:val="false"/>
          <w:sz w:val="24"/>
        </w:rPr>
        <w:t>  (opțional)</w:t>
      </w:r>
    </w:p>
    <w:tbl>
      <w:tblPr>
        <w:tblStyle w:val="TableGrid"/>
        <w:tblW w:w="5000" w:type="pct"/>
        <w:tblCellMar>
          <w:top w:w="45" w:type="dxa"/>
          <w:left w:w="45" w:type="dxa"/>
          <w:bottom w:w="45" w:type="dxa"/>
          <w:right w:w="45" w:type="dxa"/>
        </w:tblCellMar>
      </w:tblPr>
      <w:tblGrid>
        <w:gridCol/>
      </w:tblGrid>
      <w:tr>
        <w:trPr>
          <w:trHeight w:val="540" w:hRule="atLeast"/>
        </w:trPr>
        <w:tc>
          <w:tcPr>
            <w:vAlign w:val="center"/>
          </w:tcPr>
          <w:p/>
        </w:tc>
      </w:tr>
    </w:tbl>
    <w:p/>
    <w:tbl>
      <w:tblPr>
        <w:tblStyle w:val="TableGrid"/>
        <w:tblW w:w="5000" w:type="pct"/>
        <w:tblBorders>
          <w:top w:val="none"/>
          <w:left w:val="none"/>
          <w:bottom w:val="none"/>
          <w:right w:val="none"/>
          <w:insideH w:val="none"/>
          <w:insideV w:val="none"/>
        </w:tblBorders>
        <w:tblCellMar>
          <w:top w:w="45" w:type="dxa"/>
          <w:left w:w="45" w:type="dxa"/>
          <w:bottom w:w="45" w:type="dxa"/>
          <w:right w:w="45" w:type="dxa"/>
        </w:tblCellMar>
      </w:tblPr>
      <w:tblGrid>
        <w:gridCol/>
        <w:gridCol/>
      </w:tblGrid>
      <w:tr>
        <w:trPr>
          <w:trHeight w:val="1080" w:hRule="atLeast"/>
        </w:trPr>
        <w:tc>
          <w:tcPr>
            <w:gridSpan w:val="2"/>
            <w:vAlign w:val="bottom"/>
          </w:tcPr>
          <w:p>
            <w:pPr>
              <w:keepNext/>
              <w:jc w:val="left"/>
            </w:pPr>
            <w:r>
              <w:rPr>
                <w:rFonts w:ascii="Cambria Bold" w:hAnsi="Cambria Bold"/>
                <w:b/>
                <w:sz w:val="24"/>
              </w:rPr>
              <w:t>Verificat,</w:t>
            </w:r>
          </w:p>
        </w:tc>
      </w:tr>
      <w:tr>
        <w:trPr>
          <w:trHeight w:val="479" w:hRule="atLeast"/>
        </w:trPr>
        <w:tc>
          <w:tcPr>
            <w:vAlign w:val="center"/>
          </w:tcPr>
          <w:p>
            <w:pPr>
              <w:keepNext/>
              <w:jc w:val="left"/>
            </w:pPr>
            <w:r>
              <w:rPr>
                <w:rFonts w:ascii="Cambria Bold" w:hAnsi="Cambria Bold"/>
                <w:b/>
                <w:sz w:val="24"/>
              </w:rPr>
              <w:t>Evaluator 1 GAL _ _ _ _ _ _ _ _ _ _ _ _ _ _ _ _ _</w:t>
            </w:r>
          </w:p>
        </w:tc>
        <w:tc>
          <w:tcPr>
            <w:vAlign w:val="center"/>
          </w:tcPr>
          <w:p>
            <w:pPr>
              <w:keepNext/>
              <w:jc w:val="right"/>
            </w:pPr>
            <w:r>
              <w:rPr>
                <w:rFonts w:ascii="Cambria Bold" w:hAnsi="Cambria Bold"/>
                <w:b/>
                <w:sz w:val="24"/>
              </w:rPr>
              <w:t>Semnătura și data _ _ _ _ _ _ _ _ _ _ _ _ _ _ _ _ _</w:t>
            </w:r>
          </w:p>
        </w:tc>
      </w:tr>
      <w:tr>
        <w:trPr>
          <w:trHeight w:val="479" w:hRule="atLeast"/>
        </w:trPr>
        <w:tc>
          <w:tcPr>
            <w:vAlign w:val="center"/>
          </w:tcPr>
          <w:p>
            <w:pPr>
              <w:keepNext/>
              <w:jc w:val="left"/>
            </w:pPr>
            <w:r>
              <w:rPr>
                <w:rFonts w:ascii="Cambria Bold" w:hAnsi="Cambria Bold"/>
                <w:b/>
                <w:sz w:val="24"/>
              </w:rPr>
              <w:t>Evaluator 2 GAL _ _ _ _ _ _ _ _ _ _ _ _ _ _ _ _ _</w:t>
            </w:r>
          </w:p>
        </w:tc>
        <w:tc>
          <w:tcPr>
            <w:vAlign w:val="center"/>
          </w:tcPr>
          <w:p>
            <w:pPr>
              <w:keepNext/>
              <w:jc w:val="right"/>
            </w:pPr>
            <w:r>
              <w:rPr>
                <w:rFonts w:ascii="Cambria Bold" w:hAnsi="Cambria Bold"/>
                <w:b/>
                <w:sz w:val="24"/>
              </w:rPr>
              <w:t>Semnătura și data _ _ _ _ _ _ _ _ _ _ _ _ _ _ _ _ _</w:t>
            </w:r>
          </w:p>
        </w:tc>
      </w:tr>
    </w:tbl>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840d3d661c674cf9" /></Relationships>
</file>